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41EF" w14:textId="44C87736" w:rsidR="00917C8E" w:rsidRPr="00FB548A" w:rsidRDefault="00BA023A" w:rsidP="00FB548A">
      <w:pPr>
        <w:pStyle w:val="Nzov"/>
        <w:spacing w:line="276" w:lineRule="auto"/>
        <w:rPr>
          <w:rFonts w:asciiTheme="minorHAnsi" w:hAnsiTheme="minorHAnsi" w:cstheme="minorHAnsi"/>
          <w:szCs w:val="24"/>
        </w:rPr>
      </w:pPr>
      <w:r w:rsidRPr="00FB548A">
        <w:rPr>
          <w:rFonts w:asciiTheme="minorHAnsi" w:hAnsiTheme="minorHAnsi" w:cstheme="minorHAnsi"/>
          <w:szCs w:val="24"/>
        </w:rPr>
        <w:t xml:space="preserve">Kto nám pije krv? </w:t>
      </w:r>
      <w:r w:rsidR="00D21163">
        <w:rPr>
          <w:rFonts w:asciiTheme="minorHAnsi" w:hAnsiTheme="minorHAnsi" w:cstheme="minorHAnsi"/>
          <w:szCs w:val="24"/>
        </w:rPr>
        <w:t>Význam ekológie a ú</w:t>
      </w:r>
      <w:r w:rsidR="00D21163" w:rsidRPr="00FB548A">
        <w:rPr>
          <w:rFonts w:asciiTheme="minorHAnsi" w:hAnsiTheme="minorHAnsi" w:cstheme="minorHAnsi"/>
          <w:szCs w:val="24"/>
        </w:rPr>
        <w:t xml:space="preserve">loha ekológov </w:t>
      </w:r>
      <w:r w:rsidRPr="00FB548A">
        <w:rPr>
          <w:rFonts w:asciiTheme="minorHAnsi" w:hAnsiTheme="minorHAnsi" w:cstheme="minorHAnsi"/>
          <w:szCs w:val="24"/>
        </w:rPr>
        <w:t xml:space="preserve">pri redukcii komárích kalamít v nive </w:t>
      </w:r>
      <w:r w:rsidR="005F1211" w:rsidRPr="00FB548A">
        <w:rPr>
          <w:rFonts w:asciiTheme="minorHAnsi" w:hAnsiTheme="minorHAnsi" w:cstheme="minorHAnsi"/>
          <w:szCs w:val="24"/>
        </w:rPr>
        <w:t xml:space="preserve">rieky </w:t>
      </w:r>
      <w:r w:rsidRPr="00FB548A">
        <w:rPr>
          <w:rFonts w:asciiTheme="minorHAnsi" w:hAnsiTheme="minorHAnsi" w:cstheme="minorHAnsi"/>
          <w:szCs w:val="24"/>
        </w:rPr>
        <w:t>Moravy</w:t>
      </w:r>
      <w:r w:rsidR="005F1211" w:rsidRPr="00FB548A">
        <w:rPr>
          <w:rFonts w:asciiTheme="minorHAnsi" w:hAnsiTheme="minorHAnsi" w:cstheme="minorHAnsi"/>
          <w:szCs w:val="24"/>
        </w:rPr>
        <w:t>.</w:t>
      </w:r>
      <w:r w:rsidRPr="00FB548A">
        <w:rPr>
          <w:rFonts w:asciiTheme="minorHAnsi" w:hAnsiTheme="minorHAnsi" w:cstheme="minorHAnsi"/>
          <w:szCs w:val="24"/>
        </w:rPr>
        <w:t xml:space="preserve"> </w:t>
      </w:r>
    </w:p>
    <w:p w14:paraId="4F062605" w14:textId="77777777" w:rsidR="00917C8E" w:rsidRPr="00FB548A" w:rsidRDefault="00917C8E" w:rsidP="00FB548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9ED7080" w14:textId="77777777" w:rsidR="00917C8E" w:rsidRPr="00FB548A" w:rsidRDefault="00917C8E" w:rsidP="00FB548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b/>
          <w:sz w:val="24"/>
          <w:szCs w:val="24"/>
          <w:lang w:val="sk-SK"/>
        </w:rPr>
        <w:t>Vyučujúci: Tomáš Derka, Patrik Macko</w:t>
      </w:r>
    </w:p>
    <w:p w14:paraId="6501A5E8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</w:p>
    <w:p w14:paraId="0B469318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Úvod</w:t>
      </w:r>
    </w:p>
    <w:p w14:paraId="2D85C315" w14:textId="77777777" w:rsidR="00917C8E" w:rsidRPr="00FB548A" w:rsidRDefault="00917C8E" w:rsidP="00FB548A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Komáre patria do radu dvojkrídlovce (Diptera) a čeľade komárovité (Culicidae). Na svete je známych asi 3500 druhov komárov, u nás je to </w:t>
      </w:r>
      <w:r w:rsidR="006069F2"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niečo cez</w:t>
      </w:r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50 druhov. Patria medzi hmyz s úplnou premenou, teda majú štyri vývinové štádiá: vajíčko, larva, kukla, imágo (dospelec, dospelý jedinec). Vajíčko, larva a kukla potrebujú na svoj vývin vodné prostredie, dospelce sú suchozemské. Komáre radíme medzi ektoparazity, ktoré môžu byť pre človeka nebezpečné, pretože pri cicaní krvi sa môžu z komára do tela hostiteľa dostať aj pôvodcovia rôznych ochorení. Komáre ako prenášači chorôb spôsobujú každoročne ochorenia u desiatok až stoviek miliónov ľudí, najmä v tropických oblastiach. Prenášajú pôvodcov vírusových, bakteriálnych a protozoárnych nákaz a hlístovcov.</w:t>
      </w:r>
    </w:p>
    <w:p w14:paraId="7F99BB6A" w14:textId="77777777" w:rsidR="00917C8E" w:rsidRPr="00FB548A" w:rsidRDefault="006069F2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K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omáre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>sú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integrálnou súčasťou mokraďových ekosystémov. Sú </w:t>
      </w:r>
      <w:r w:rsidR="00917C8E"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potravou pre rôzne druhy živočíchov a opeľujú rastliny, keďže sa živia rastlinnými šťavami. Principiálne nie je možné aby existovali aj zachované mokrade, aj úplne sa zbaviť komárov.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Najväčšie druhové zloženie a početnosť komáre dosahujú v nivách riek na južnom Slovensku, kde boli aspoň čiastočne zachované mokrade, ktoré im poskytujú podmienky na rozmnožovanie. Medzi takéto oblasti patrí aj niva rieky Morava na Záhorí. </w:t>
      </w:r>
      <w:r w:rsidR="00917C8E"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Táto rieka je veľmi  dôležitá z hľadiska druhového zloženia aj početnosti komárov. Pravidelne tu dochádza k záplavám väčšieho alebo menšieho rozsahu, ktoré sú často sprevádzané premnoženiami niektorých druhov komárov.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Jednotlivé roky sa líšia nielen počtom, ale aj načasovaním, trvaním a rozsahom záplav a následných premnožení komárov. Záplavy, vytvárajúce podmienky pre rozmnožovanie komárov, sú zároveň nevyhnutné pre fungovanie vzácnych mokraďových ekosystémov nížinných riek, vrátane nivy Moravy. V takomto záplavovom území žijú najmä tzv. kalamitné alebo záplavové druhy </w:t>
      </w:r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(v anglickej literatúre označované ako „floodwater mosquitoes”), zastúpené hojne druhmi z rodov </w:t>
      </w:r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Aedes</w:t>
      </w:r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a </w:t>
      </w:r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Ochlerotatus</w:t>
      </w:r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. V obciach zase nachádzame hlavne tzv. domové komáre (v anglickej literatúre označované ako „house mosquitoes” alebo „urban mosquitoes’’) z rodu </w:t>
      </w:r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Culex</w:t>
      </w:r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, poprípade </w:t>
      </w:r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Culiseta</w:t>
      </w:r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, ktoré sa často liahnu v rôznych nádobách, kde sa nachádza aspoň pár centimetrov vody vhodných pre vývoj lariev komárov. V intraviláne nás môžu štípať druhy patriace do oboch skupín. Na elimináciu komárov z prvej alebo druhej skupiny treba prijať odlišné opatrenia.</w:t>
      </w:r>
    </w:p>
    <w:p w14:paraId="47B7D9F4" w14:textId="77777777" w:rsidR="00917C8E" w:rsidRPr="00FB548A" w:rsidRDefault="00917C8E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>Okrem toho, že komáre sú prenášačmi chorôb človeka a zvierat, ich samotná vysoká početnosť môže mať výrazne negatívny vplyv aj v podobe ekonomických strát. Premnoženie komárov môže zapríčiniť zníženie produkcie mlieka a kvality mäsa dobytka, obmedzenie rekreačných aktivít v prírode a na záhradách, zníženie účasti na rôznych kultúrnych podujatiach, ako aj zníženie hodnoty nehnuteľností v oblastiach s častým kalamitným výskytom komárov.</w:t>
      </w:r>
    </w:p>
    <w:p w14:paraId="733136A3" w14:textId="77777777" w:rsidR="00DD066E" w:rsidRPr="00FB548A" w:rsidRDefault="00DD066E" w:rsidP="00FB54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lastRenderedPageBreak/>
        <w:t xml:space="preserve">Do roku 2018 sa boj s komárími kalamitami v podmienkach Slovenska obmedzoval len na hubenie dospelcov pomocou insekticídu na báze účinnej látky cypermetrínu. Keďže chemická kontrola je problematická a má množstvo vedľajších negatívnych vplyvov, treba na boj s komárími kalamitami využiť iné spôsoby, ktoré sú nielen účinnejšie, ale aj s minimálnym dopadom na životné prostredie. </w:t>
      </w:r>
      <w:r w:rsidRPr="00FB548A">
        <w:rPr>
          <w:rFonts w:asciiTheme="minorHAnsi" w:hAnsiTheme="minorHAnsi" w:cstheme="minorHAnsi"/>
          <w:sz w:val="24"/>
          <w:szCs w:val="24"/>
        </w:rPr>
        <w:t>Medzi takéto spôsoby radíme:</w:t>
      </w:r>
    </w:p>
    <w:p w14:paraId="4209F29E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 xml:space="preserve">aplikácia larvicídnych prípravkov, predovšetkým na báze </w:t>
      </w:r>
      <w:r w:rsidRPr="00FB548A">
        <w:rPr>
          <w:rFonts w:cstheme="minorHAnsi"/>
          <w:i/>
          <w:iCs/>
          <w:sz w:val="24"/>
          <w:szCs w:val="24"/>
        </w:rPr>
        <w:t>Bacilus thuringiensis israelensis</w:t>
      </w:r>
      <w:r w:rsidRPr="00FB548A">
        <w:rPr>
          <w:rFonts w:cstheme="minorHAnsi"/>
          <w:sz w:val="24"/>
          <w:szCs w:val="24"/>
        </w:rPr>
        <w:t xml:space="preserve"> (Bti) a </w:t>
      </w:r>
      <w:r w:rsidRPr="00FB548A">
        <w:rPr>
          <w:rFonts w:cstheme="minorHAnsi"/>
          <w:bCs/>
          <w:i/>
          <w:iCs/>
          <w:sz w:val="24"/>
          <w:szCs w:val="24"/>
        </w:rPr>
        <w:t xml:space="preserve">B. sphaercius </w:t>
      </w:r>
      <w:r w:rsidRPr="00FB548A">
        <w:rPr>
          <w:rFonts w:cstheme="minorHAnsi"/>
          <w:bCs/>
          <w:sz w:val="24"/>
          <w:szCs w:val="24"/>
        </w:rPr>
        <w:t>(Bs)</w:t>
      </w:r>
    </w:p>
    <w:p w14:paraId="12AD645A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>vhodný manažment území, najmä manažment zelene, ktorá slúži ako úkryt pre dospelce</w:t>
      </w:r>
    </w:p>
    <w:p w14:paraId="20EF9914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>manažment liahnísk, vhodné je najmä sprietočňovanie stojatých vôd</w:t>
      </w:r>
    </w:p>
    <w:p w14:paraId="22D05994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 xml:space="preserve">využitie prirodzených predátorov dospelcov, lariev a kukiel komárov </w:t>
      </w:r>
    </w:p>
    <w:p w14:paraId="2E0936EB" w14:textId="468D9FB1" w:rsidR="008C5AE6" w:rsidRPr="00FB548A" w:rsidRDefault="00DD066E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Pre elimináciu, resp. redukciu kalamitného premnoženia povodňových komárov a redukciu početnosti domových komárov je potrebné poznať 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liahniská komárov a úkryty dospelcov, 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monitorovať výskyt a vývin lariev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, druhové zloženie spoločenstva komárov</w:t>
      </w:r>
      <w:r w:rsidR="00D21163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a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autekológiu zistených druhov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.</w:t>
      </w:r>
      <w:r w:rsidR="00910EFC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</w:p>
    <w:p w14:paraId="328C9908" w14:textId="77777777" w:rsidR="00917C8E" w:rsidRPr="00FB548A" w:rsidRDefault="00917C8E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</w:p>
    <w:p w14:paraId="56D7A292" w14:textId="77777777" w:rsidR="00917C8E" w:rsidRPr="00FB548A" w:rsidRDefault="00917C8E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Ciele</w:t>
      </w:r>
    </w:p>
    <w:p w14:paraId="29848CA3" w14:textId="77777777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1. Zmapovať výskyt a abundanciu lariev komárov v ich (potenciálnych) liahniskách v katastrálnom území obce Vysoká pri Morave.</w:t>
      </w:r>
    </w:p>
    <w:p w14:paraId="5D141BA2" w14:textId="77777777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2. </w:t>
      </w:r>
      <w:r w:rsidR="005F1211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Stanoviť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spoločenstvá vodných bezstavovcov v (potenciálnych) liahniskách</w:t>
      </w:r>
      <w:r w:rsidR="00A05167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komárov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, vzťah medzi jeho diverzitou, funkčným zložením a prítomnosťou, resp. abundanciou komárích lariev.</w:t>
      </w:r>
    </w:p>
    <w:p w14:paraId="67750E8F" w14:textId="77777777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3. Zmapovať výskyt a abundanciu dospelcov komárov v rôznych typoch prostredia.</w:t>
      </w:r>
    </w:p>
    <w:p w14:paraId="10BC75B2" w14:textId="77777777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4. Porovnať rozličné metódy odberu vzoriek lariev komárov, resp. </w:t>
      </w:r>
      <w:r w:rsidR="00A05167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vodných bezstavovcov, z hľadiska ich účinnosti a efektívnosti, stanoviť reprezentatívnu veľkosť vzorky.</w:t>
      </w:r>
    </w:p>
    <w:p w14:paraId="28FBD6CD" w14:textId="77777777" w:rsidR="005F1211" w:rsidRPr="00FB548A" w:rsidRDefault="005F1211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5. Navrhnúť opatrenia na elimináciu komárov v skúmanom území.</w:t>
      </w:r>
    </w:p>
    <w:p w14:paraId="606C4598" w14:textId="77777777" w:rsidR="005F1211" w:rsidRPr="00FB548A" w:rsidRDefault="005F1211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6. Zadefinovať komunikačnú stratégiu s miestnym obyvateľstvom s cieľom získať verejnú podporu pre projekt redukcie komárích kalamít.</w:t>
      </w:r>
    </w:p>
    <w:p w14:paraId="34B6D13B" w14:textId="77777777" w:rsidR="00917C8E" w:rsidRPr="00FB548A" w:rsidRDefault="00917C8E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</w:p>
    <w:p w14:paraId="64858552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Metódy</w:t>
      </w:r>
    </w:p>
    <w:p w14:paraId="21DDAF73" w14:textId="018D08BB" w:rsidR="005F1211" w:rsidRPr="00FB548A" w:rsidRDefault="00A05167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>Dopoludnia spoločne prejdeme časť skúmaného územia, kde navštívime viaceré (potenciálne) liahniská komárov. Spoločne vyhodnotíme ich environmentálne parametre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a vyhotovíme fotodokumentáciu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Študenti budú rozdelení do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dvojíc. Každá dvojica bude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pomocou hydrobiologickej sieťky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odoberať vlastné vzorky vodných bezstavovcov, ktoré bude ukladať do plastových nádob a následne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popoludní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v improvizovanom terénnom laboratóriu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determinovať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>pomocou binokulárneho mikroskopu a determinačných k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>ľ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účov.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Namieste budú dvojice odoberať 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aj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>vzorky lariev komárov a vodných bezstavovcov aj pomocou „komárologickej naberačky“ a stanovovať abundanciu lariev komárov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 a reprezentatívnu veľkosť vzorky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>.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>Dáta popoludní spracujeme a vyhodnotíme pomocou príslušných programov (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MS Excel,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>PAST).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Prediskutujeme často opakované argumenty v (ne)prospech rôznych prístupov k redukcii populácií komárov.</w:t>
      </w:r>
    </w:p>
    <w:p w14:paraId="50A08A0C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</w:p>
    <w:p w14:paraId="39DCBBD6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Pomôcky nevyhnutné v teréne</w:t>
      </w:r>
    </w:p>
    <w:p w14:paraId="641ED389" w14:textId="5917A787" w:rsidR="00917C8E" w:rsidRDefault="00917C8E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>Primerané oblečenie, gumáky, písacie potreby, notebook (aspoň jeden v skupine). Ďalšie pomôcky (stoly, stoličky, lupy, sieťky, misky, pinzety, určovacie kľúče) prinesú vyučujúci.</w:t>
      </w:r>
    </w:p>
    <w:p w14:paraId="7B82CAF8" w14:textId="63B17FA2" w:rsidR="00232C11" w:rsidRDefault="00232C11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13FD0CE1" w14:textId="6198EA8A" w:rsidR="00232C11" w:rsidRPr="00232C11" w:rsidRDefault="00232C11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232C11">
        <w:rPr>
          <w:rFonts w:asciiTheme="minorHAnsi" w:hAnsiTheme="minorHAnsi" w:cstheme="minorHAnsi"/>
          <w:sz w:val="24"/>
          <w:szCs w:val="24"/>
          <w:u w:val="single"/>
          <w:lang w:val="sk-SK"/>
        </w:rPr>
        <w:t>Miesto a čas stretnutia</w:t>
      </w:r>
    </w:p>
    <w:p w14:paraId="2B7A474A" w14:textId="7C088E09" w:rsidR="00232C11" w:rsidRPr="00FB548A" w:rsidRDefault="00232C11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Stretávame sa vždy o 9.00 vo Vysokej pri Morave na Hlavnej ulici č. domu 123. Prísť môžete autobusom 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Bus 102418 149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, vystúpite na zastávke Vysoká pri Morave, Dom služieb a pustíte sa po Hlavnej pešo smerom ku kostolu a ešte kúsok ďalej až prídete po </w:t>
      </w:r>
      <w:r>
        <w:rPr>
          <w:rFonts w:asciiTheme="minorHAnsi" w:hAnsiTheme="minorHAnsi" w:cstheme="minorHAnsi"/>
          <w:sz w:val="24"/>
          <w:szCs w:val="24"/>
          <w:lang w:val="sk-SK"/>
        </w:rPr>
        <w:t>posledný dom na na ľavej strane</w:t>
      </w:r>
      <w:r w:rsidR="001C7C07">
        <w:rPr>
          <w:rFonts w:asciiTheme="minorHAnsi" w:hAnsiTheme="minorHAnsi" w:cstheme="minorHAnsi"/>
          <w:sz w:val="24"/>
          <w:szCs w:val="24"/>
          <w:lang w:val="sk-SK"/>
        </w:rPr>
        <w:t xml:space="preserve"> ulice</w:t>
      </w:r>
      <w:r>
        <w:rPr>
          <w:rFonts w:asciiTheme="minorHAnsi" w:hAnsiTheme="minorHAnsi" w:cstheme="minorHAnsi"/>
          <w:sz w:val="24"/>
          <w:szCs w:val="24"/>
          <w:lang w:val="sk-SK"/>
        </w:rPr>
        <w:t>. Tam neváhajte, vojdite.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1C7C07">
        <w:rPr>
          <w:rFonts w:asciiTheme="minorHAnsi" w:hAnsiTheme="minorHAnsi" w:cstheme="minorHAnsi"/>
          <w:sz w:val="24"/>
          <w:szCs w:val="24"/>
          <w:lang w:val="sk-SK"/>
        </w:rPr>
        <w:t>Môžete prísť aj autom, trvá to z Bratislavy asi 30 minút. Zaparkovať môžete pri futbalovom štadióne.</w:t>
      </w:r>
      <w:bookmarkStart w:id="0" w:name="_GoBack"/>
      <w:bookmarkEnd w:id="0"/>
    </w:p>
    <w:p w14:paraId="77642C15" w14:textId="77777777" w:rsidR="001C7C07" w:rsidRDefault="001C7C07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</w:p>
    <w:p w14:paraId="64D7BEEE" w14:textId="387B9086" w:rsidR="001C7C07" w:rsidRPr="001C7C07" w:rsidRDefault="001C7C07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u w:val="single"/>
          <w:lang w:val="sk-SK"/>
        </w:rPr>
        <w:t>Spoj do Vysokej pri Morave</w:t>
      </w:r>
    </w:p>
    <w:p w14:paraId="5C431332" w14:textId="77777777" w:rsidR="001C7C07" w:rsidRDefault="001C7C07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</w:p>
    <w:p w14:paraId="660EC337" w14:textId="58FC25CD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Bratislava,,AS MHD 7:55 </w:t>
      </w:r>
    </w:p>
    <w:p w14:paraId="5F640080" w14:textId="428BB4D0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Bratislava,,Ra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ianske m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ý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to 8:01 </w:t>
      </w:r>
    </w:p>
    <w:p w14:paraId="1A742171" w14:textId="31E8943D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Bratislava,,Hrobo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ň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ova 8:05 </w:t>
      </w:r>
    </w:p>
    <w:p w14:paraId="7433B7F3" w14:textId="7B8B8134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Bratislava,,Patr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ó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nka MHD 8:11 </w:t>
      </w:r>
    </w:p>
    <w:p w14:paraId="7F24E58D" w14:textId="55C18155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Bratislava,Lama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,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Ž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ST 8:15 </w:t>
      </w:r>
    </w:p>
    <w:p w14:paraId="4587513A" w14:textId="65930F5E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Bratislava,Lama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,Vran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ovi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ova 8:18 </w:t>
      </w:r>
    </w:p>
    <w:p w14:paraId="7343F369" w14:textId="19838507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Bratislava,Lama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,Star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é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z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hrady 8:19 </w:t>
      </w:r>
    </w:p>
    <w:p w14:paraId="10DDFF14" w14:textId="1DE94833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Bratislava,,Pri kremat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ó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riu 8:20 </w:t>
      </w:r>
    </w:p>
    <w:p w14:paraId="2F8F6687" w14:textId="340AD063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Bratislava,Z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hor.Bystrica,Kr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e 8:25 </w:t>
      </w:r>
    </w:p>
    <w:p w14:paraId="2B5D0EBA" w14:textId="75FADD5B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Stupava,M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st 8:29 </w:t>
      </w:r>
    </w:p>
    <w:p w14:paraId="2C0ACC90" w14:textId="15A1A9C6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Stupava,,Z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8:31 </w:t>
      </w:r>
    </w:p>
    <w:p w14:paraId="355685BB" w14:textId="68837162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Stupava,,dom d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ô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chodcov 8:33 </w:t>
      </w:r>
    </w:p>
    <w:p w14:paraId="53553378" w14:textId="2E9D6DA0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Stupava,,aut.st. 8:35 </w:t>
      </w:r>
    </w:p>
    <w:p w14:paraId="06A468F3" w14:textId="2B211132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Zohor,,r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zc. 8:42 </w:t>
      </w:r>
    </w:p>
    <w:p w14:paraId="6C5AEA65" w14:textId="79B18AA7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Zohor,,Oc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Ú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8:45 </w:t>
      </w:r>
    </w:p>
    <w:p w14:paraId="76DF26C4" w14:textId="47B9CCAB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Zohor,,r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zc. 8:48 </w:t>
      </w:r>
    </w:p>
    <w:p w14:paraId="69DF13A1" w14:textId="6592B1BF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Morave,,Nandi dvor 8:51 </w:t>
      </w:r>
    </w:p>
    <w:p w14:paraId="2E00ED04" w14:textId="21556F11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Morave,,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trkov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ň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a 8:53 </w:t>
      </w:r>
    </w:p>
    <w:p w14:paraId="74919102" w14:textId="483B2DB6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Morave,,Kozlisk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8:55 </w:t>
      </w:r>
    </w:p>
    <w:p w14:paraId="0DA623F6" w14:textId="16F821F3" w:rsidR="00917C8E" w:rsidRPr="00FB548A" w:rsidRDefault="00232C11" w:rsidP="00232C11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Morave,,Dom slu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ž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ieb 8:57 </w:t>
      </w:r>
    </w:p>
    <w:p w14:paraId="60E79FC1" w14:textId="77777777" w:rsidR="001C7C07" w:rsidRPr="001C7C07" w:rsidRDefault="001C7C07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39BE4B24" w14:textId="7400E1E9" w:rsidR="00917C8E" w:rsidRPr="00FB548A" w:rsidRDefault="00917C8E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Literatúra</w:t>
      </w:r>
    </w:p>
    <w:p w14:paraId="54557573" w14:textId="36F0746F" w:rsidR="00BA023A" w:rsidRPr="00FB548A" w:rsidRDefault="009D3B28" w:rsidP="00FB548A">
      <w:pPr>
        <w:shd w:val="clear" w:color="auto" w:fill="FFFFFF"/>
        <w:spacing w:after="120" w:line="276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>Becker, N., Petric, D., Zgomba, M., Boase, C., Madon, M.B., Dahl, C., Kaiser, A</w:t>
      </w:r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2010: Mosquitoes and 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>t</w:t>
      </w:r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heir 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>c</w:t>
      </w:r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ontrol. </w:t>
      </w:r>
      <w:hyperlink r:id="rId5" w:history="1">
        <w:r w:rsidR="00BA023A"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https://www.springer.com/gp/book/9783540928737</w:t>
        </w:r>
      </w:hyperlink>
    </w:p>
    <w:p w14:paraId="6D87A0A8" w14:textId="77777777" w:rsidR="00BA023A" w:rsidRPr="00FB548A" w:rsidRDefault="00BA023A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>Beracko P., Bulánková E., Čejka T., Čiampor F., Čiamporová Zaťovičová Z., Derka T., Kokavec I., Krno I., Reduciendo Klementová B., Rogánska A., Rúfusová A., Svitok M., Šporka F. 2017: Bentické bezstavovce a ich biotopy. Vydala: Univerzita Komenského v</w:t>
      </w:r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 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>Bratislave</w:t>
      </w:r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.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hyperlink r:id="rId6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http://www.ekologiauk.sk/wp-content/uploads/2017/12/Benticke_bezstavovce_a_ich_biotopy_Def..pdf</w:t>
        </w:r>
      </w:hyperlink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7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https://www.projektovecentrumprifuk.sk/aquawis/aqua/vystupy/Digitalny_kluc.pdf</w:t>
        </w:r>
      </w:hyperlink>
    </w:p>
    <w:p w14:paraId="072B2BBF" w14:textId="77777777" w:rsidR="005F1211" w:rsidRPr="00FB548A" w:rsidRDefault="005F1211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lastRenderedPageBreak/>
        <w:t xml:space="preserve">Greenhalgh, M., Ovenden, D. 2007: Freshwater life. Britain and Northern Europe. </w:t>
      </w:r>
      <w:hyperlink r:id="rId8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https://www.amazon.co.uk/Freshwater-Britain-Northern-Greenhalgh-Paperback/dp/B011SJ0YRA</w:t>
        </w:r>
      </w:hyperlink>
    </w:p>
    <w:p w14:paraId="1E39E248" w14:textId="77777777" w:rsidR="005F1211" w:rsidRPr="00FB548A" w:rsidRDefault="005F1211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Kriska, G. 2009: Freshwater Invertebrates in Central Europe. A field Guide. </w:t>
      </w:r>
      <w:hyperlink r:id="rId9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https://www.springer.com/gp/book/9783709115466</w:t>
        </w:r>
      </w:hyperlink>
    </w:p>
    <w:p w14:paraId="2DAA97DC" w14:textId="1A949726" w:rsidR="005F1211" w:rsidRDefault="005F1211" w:rsidP="00FB548A">
      <w:pPr>
        <w:spacing w:line="276" w:lineRule="auto"/>
        <w:rPr>
          <w:rStyle w:val="Hypertextovprepojenie"/>
          <w:rFonts w:asciiTheme="minorHAnsi" w:hAnsiTheme="minorHAnsi" w:cstheme="minorHAnsi"/>
          <w:sz w:val="24"/>
          <w:szCs w:val="24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Streková, L., Derka, T., Svetlík, J. 2018: Monitoring potenciálnych liahnísk komárov v Bratislavskom samosprávnom kraji. </w:t>
      </w:r>
      <w:hyperlink r:id="rId10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https://bratislavskykraj.sk/monitoring-potencialnych-liahnisk-komarov-v-bratislavskom-samospravnom-kraji/</w:t>
        </w:r>
      </w:hyperlink>
    </w:p>
    <w:p w14:paraId="04909324" w14:textId="7E6EF8CD" w:rsidR="005F1211" w:rsidRPr="00FB548A" w:rsidRDefault="00FB548A" w:rsidP="00FB54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Wheater, C.P., Bell, J.R., Cook, P.A. 2011: Practical field ecology: a project guide. Wiley-</w:t>
      </w:r>
      <w:r w:rsidRPr="00FB548A">
        <w:rPr>
          <w:rFonts w:asciiTheme="minorHAnsi" w:hAnsiTheme="minorHAnsi" w:cstheme="minorHAnsi"/>
          <w:sz w:val="24"/>
          <w:szCs w:val="24"/>
        </w:rPr>
        <w:t xml:space="preserve">Blackwell, 362 pp. </w:t>
      </w:r>
      <w:hyperlink r:id="rId11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https://www.wiley.com/en-us/Practical+Field+Ecology%3A+A+Project+Guide-p-9780470694282</w:t>
        </w:r>
      </w:hyperlink>
    </w:p>
    <w:p w14:paraId="396972BE" w14:textId="77777777" w:rsidR="00BA023A" w:rsidRPr="00FB548A" w:rsidRDefault="00BA023A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</w:p>
    <w:p w14:paraId="1D63B260" w14:textId="77777777" w:rsidR="009D3B28" w:rsidRPr="00FB548A" w:rsidRDefault="009D3B28" w:rsidP="00FB548A">
      <w:pPr>
        <w:shd w:val="clear" w:color="auto" w:fill="FFFFFF"/>
        <w:spacing w:before="75" w:after="75" w:line="276" w:lineRule="auto"/>
        <w:textAlignment w:val="baseline"/>
        <w:rPr>
          <w:rFonts w:asciiTheme="minorHAnsi" w:hAnsiTheme="minorHAnsi" w:cstheme="minorHAnsi"/>
          <w:sz w:val="24"/>
          <w:szCs w:val="24"/>
          <w:lang w:val="sk-SK"/>
        </w:rPr>
      </w:pPr>
    </w:p>
    <w:p w14:paraId="14BECE11" w14:textId="77777777" w:rsidR="009D3B28" w:rsidRPr="00FB548A" w:rsidRDefault="009D3B28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76F416B3" w14:textId="77777777" w:rsidR="004B1487" w:rsidRPr="00FB548A" w:rsidRDefault="004B1487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</w:p>
    <w:sectPr w:rsidR="004B1487" w:rsidRPr="00FB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3B51"/>
    <w:multiLevelType w:val="hybridMultilevel"/>
    <w:tmpl w:val="8B026628"/>
    <w:lvl w:ilvl="0" w:tplc="97A2B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8E"/>
    <w:rsid w:val="001C7C07"/>
    <w:rsid w:val="00232C11"/>
    <w:rsid w:val="004B1487"/>
    <w:rsid w:val="005F1211"/>
    <w:rsid w:val="006069F2"/>
    <w:rsid w:val="006D0F70"/>
    <w:rsid w:val="008C5AE6"/>
    <w:rsid w:val="00910EFC"/>
    <w:rsid w:val="00917C8E"/>
    <w:rsid w:val="009D3B28"/>
    <w:rsid w:val="00A05167"/>
    <w:rsid w:val="00BA023A"/>
    <w:rsid w:val="00D21163"/>
    <w:rsid w:val="00DD066E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A276"/>
  <w15:chartTrackingRefBased/>
  <w15:docId w15:val="{CA22837E-6F32-4615-9AB9-4BBFECB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link w:val="Nadpis1Char"/>
    <w:uiPriority w:val="9"/>
    <w:qFormat/>
    <w:rsid w:val="009D3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17C8E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917C8E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DD0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D3B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3B28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9D3B2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A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Freshwater-Britain-Northern-Greenhalgh-Paperback/dp/B011SJ0Y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jektovecentrumprifuk.sk/aquawis/aqua/vystupy/Digitalny_klu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auk.sk/wp-content/uploads/2017/12/Benticke_bezstavovce_a_ich_biotopy_Def..pdf" TargetMode="External"/><Relationship Id="rId11" Type="http://schemas.openxmlformats.org/officeDocument/2006/relationships/hyperlink" Target="https://www.wiley.com/en-us/Practical+Field+Ecology%3A+A+Project+Guide-p-9780470694282" TargetMode="External"/><Relationship Id="rId5" Type="http://schemas.openxmlformats.org/officeDocument/2006/relationships/hyperlink" Target="https://www.springer.com/gp/book/9783540928737" TargetMode="External"/><Relationship Id="rId10" Type="http://schemas.openxmlformats.org/officeDocument/2006/relationships/hyperlink" Target="https://bratislavskykraj.sk/monitoring-potencialnych-liahnisk-komarov-v-bratislavskom-samospravnom-kr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gp/book/978370911546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HP</cp:lastModifiedBy>
  <cp:revision>3</cp:revision>
  <dcterms:created xsi:type="dcterms:W3CDTF">2020-08-24T08:18:00Z</dcterms:created>
  <dcterms:modified xsi:type="dcterms:W3CDTF">2020-08-31T09:23:00Z</dcterms:modified>
</cp:coreProperties>
</file>